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7545F0">
        <w:rPr>
          <w:rStyle w:val="a4"/>
          <w:color w:val="000000"/>
          <w:sz w:val="28"/>
          <w:szCs w:val="28"/>
        </w:rPr>
        <w:t xml:space="preserve">Правовые способы защиты чести и достоинства гражданина </w:t>
      </w:r>
    </w:p>
    <w:p w:rsid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7545F0">
        <w:rPr>
          <w:rStyle w:val="a4"/>
          <w:color w:val="000000"/>
          <w:sz w:val="28"/>
          <w:szCs w:val="28"/>
        </w:rPr>
        <w:t>в сети «Интернет»</w:t>
      </w: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>В силу части 1 статьи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>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 (п. 9 Постановления Пленума Верховного Суда Российской Федерации от 24.02.2005 № 3).</w:t>
      </w:r>
    </w:p>
    <w:p w:rsid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>Таким образом, в случае размещения в средствах массовой информации недостоверных сведений, порочащих десть и достоинство гражданина, он вправе обратиться за защитой своих прав с соответствующим исковым заявлением в суд.</w:t>
      </w: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>Кроме того, с заявлением о факте оскорбления можно обратиться в прокуратуру, поскольку возбуждение административного преследования за это деяние осуществляется прокурором.</w:t>
      </w: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7545F0">
        <w:rPr>
          <w:color w:val="000000"/>
          <w:sz w:val="28"/>
          <w:szCs w:val="28"/>
        </w:rPr>
        <w:t>Предусмотренный статьей 5.61 Кодекса Российской Федерации об административных правонарушениях состав административного правонарушения представляет собой унижение чести и достоинства другого лица, выраженное в неприличной форме, который влечет наложение на виновное лицо штрафа: на граждан в размере от одной тысячи до трех тысяч рублей; на должностных лиц - от десяти тысяч до тридцати тысяч рублей;</w:t>
      </w:r>
      <w:proofErr w:type="gramEnd"/>
      <w:r w:rsidRPr="007545F0">
        <w:rPr>
          <w:color w:val="000000"/>
          <w:sz w:val="28"/>
          <w:szCs w:val="28"/>
        </w:rPr>
        <w:t xml:space="preserve"> на юридических лиц - от пятидесяти тысяч до ста тысяч рублей.</w:t>
      </w: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 xml:space="preserve">При этом </w:t>
      </w:r>
      <w:proofErr w:type="gramStart"/>
      <w:r w:rsidRPr="007545F0">
        <w:rPr>
          <w:color w:val="000000"/>
          <w:sz w:val="28"/>
          <w:szCs w:val="28"/>
        </w:rPr>
        <w:t>не привлечение</w:t>
      </w:r>
      <w:proofErr w:type="gramEnd"/>
      <w:r w:rsidRPr="007545F0">
        <w:rPr>
          <w:color w:val="000000"/>
          <w:sz w:val="28"/>
          <w:szCs w:val="28"/>
        </w:rPr>
        <w:t xml:space="preserve"> лица к административной ответственности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Федерации, взыскиваемого в судебном порядке.</w:t>
      </w:r>
    </w:p>
    <w:p w:rsidR="007545F0" w:rsidRDefault="007545F0" w:rsidP="007545F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45F0">
        <w:rPr>
          <w:color w:val="000000"/>
          <w:sz w:val="28"/>
          <w:szCs w:val="28"/>
        </w:rPr>
        <w:t>Однако стоит помнить, что нормы закона, регламентирующие защиту нематериальных благ человека, как честь и достоинство личности, действуют не только в случае нарушения прав при непосредственном, личном общении, но и в случае общения виртуального.</w:t>
      </w:r>
    </w:p>
    <w:p w:rsidR="007545F0" w:rsidRDefault="007545F0" w:rsidP="007545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45F0" w:rsidRPr="007545F0" w:rsidRDefault="007545F0" w:rsidP="007545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7545F0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72"/>
    <w:rsid w:val="007545F0"/>
    <w:rsid w:val="009334D3"/>
    <w:rsid w:val="00EF6C7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2020-05-28T08:14:00Z</dcterms:created>
  <dcterms:modified xsi:type="dcterms:W3CDTF">2020-05-28T08:16:00Z</dcterms:modified>
</cp:coreProperties>
</file>